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C6408D" w14:textId="77777777" w:rsidR="00A249D7" w:rsidRPr="00402151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30AE877F" w14:textId="28991EF3" w:rsidR="00402151" w:rsidRPr="00402151" w:rsidRDefault="00B637ED" w:rsidP="00402151">
      <w:pPr>
        <w:pStyle w:val="afc"/>
        <w:spacing w:line="360" w:lineRule="auto"/>
        <w:rPr>
          <w:rFonts w:ascii="David" w:hAnsi="David" w:cs="David"/>
          <w:b/>
          <w:bCs/>
          <w:sz w:val="28"/>
          <w:szCs w:val="28"/>
          <w:rtl/>
        </w:rPr>
      </w:pPr>
      <w:bookmarkStart w:id="0" w:name="_Toc34113992"/>
      <w:r w:rsidRPr="00402151">
        <w:rPr>
          <w:rFonts w:ascii="David" w:hAnsi="David" w:cs="David"/>
          <w:b/>
          <w:bCs/>
          <w:sz w:val="28"/>
          <w:szCs w:val="28"/>
          <w:rtl/>
        </w:rPr>
        <w:t xml:space="preserve">קול קורא </w:t>
      </w:r>
      <w:r w:rsidR="00402151" w:rsidRPr="00402151">
        <w:rPr>
          <w:rFonts w:ascii="David" w:hAnsi="David" w:cs="David"/>
          <w:b/>
          <w:bCs/>
          <w:sz w:val="28"/>
          <w:szCs w:val="28"/>
          <w:rtl/>
        </w:rPr>
        <w:t>72</w:t>
      </w:r>
      <w:r w:rsidRPr="00402151">
        <w:rPr>
          <w:rFonts w:ascii="David" w:hAnsi="David" w:cs="David"/>
          <w:b/>
          <w:bCs/>
          <w:sz w:val="28"/>
          <w:szCs w:val="28"/>
          <w:rtl/>
        </w:rPr>
        <w:t xml:space="preserve">/2022 </w:t>
      </w:r>
      <w:r w:rsidR="00402151" w:rsidRPr="00402151">
        <w:rPr>
          <w:rFonts w:ascii="David" w:hAnsi="David" w:cs="David"/>
          <w:b/>
          <w:bCs/>
          <w:sz w:val="28"/>
          <w:szCs w:val="28"/>
          <w:rtl/>
        </w:rPr>
        <w:t>קול קורא למימון מחקרים בתחום האנרגיה ומדעי האדמה והים</w:t>
      </w:r>
    </w:p>
    <w:p w14:paraId="6D34EEEA" w14:textId="179B3D5C" w:rsidR="00B637ED" w:rsidRPr="00402151" w:rsidRDefault="00B637ED" w:rsidP="00402151">
      <w:pPr>
        <w:pStyle w:val="ae"/>
        <w:tabs>
          <w:tab w:val="left" w:pos="1445"/>
        </w:tabs>
        <w:spacing w:line="360" w:lineRule="auto"/>
        <w:ind w:left="716"/>
        <w:jc w:val="center"/>
        <w:rPr>
          <w:rFonts w:ascii="David" w:hAnsi="David"/>
          <w:b/>
          <w:bCs/>
          <w:color w:val="FF0000"/>
          <w:szCs w:val="24"/>
          <w:u w:val="single"/>
          <w:rtl/>
        </w:rPr>
      </w:pPr>
    </w:p>
    <w:bookmarkEnd w:id="0"/>
    <w:p w14:paraId="51E5A60B" w14:textId="7110E06A" w:rsidR="00402151" w:rsidRPr="009952B9" w:rsidRDefault="00402151" w:rsidP="00402151">
      <w:pPr>
        <w:pStyle w:val="ae"/>
        <w:numPr>
          <w:ilvl w:val="1"/>
          <w:numId w:val="12"/>
        </w:num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9952B9">
        <w:rPr>
          <w:rFonts w:ascii="David" w:hAnsi="David"/>
          <w:color w:val="000000" w:themeColor="text1"/>
          <w:szCs w:val="24"/>
          <w:rtl/>
        </w:rPr>
        <w:t>משרד האנרגיה</w:t>
      </w:r>
      <w:r>
        <w:rPr>
          <w:rFonts w:ascii="David" w:hAnsi="David" w:hint="cs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>
        <w:rPr>
          <w:rFonts w:ascii="David" w:hAnsi="David" w:hint="cs"/>
          <w:color w:val="000000" w:themeColor="text1"/>
          <w:szCs w:val="24"/>
          <w:rtl/>
        </w:rPr>
        <w:t>יחידת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המדע</w:t>
      </w:r>
      <w:r w:rsidRPr="009952B9">
        <w:rPr>
          <w:rFonts w:ascii="David" w:hAnsi="David" w:hint="cs"/>
          <w:color w:val="000000" w:themeColor="text1"/>
          <w:szCs w:val="24"/>
          <w:rtl/>
        </w:rPr>
        <w:t>ן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הראשי</w:t>
      </w:r>
      <w:r>
        <w:rPr>
          <w:rFonts w:ascii="David" w:hAnsi="David" w:hint="cs"/>
          <w:color w:val="000000" w:themeColor="text1"/>
          <w:szCs w:val="24"/>
          <w:rtl/>
        </w:rPr>
        <w:t>,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מפרסם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בזאת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קול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קורא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למימון מחקרים בתחומי האנרגיה ומדעי האדמה והים</w:t>
      </w:r>
      <w:r>
        <w:rPr>
          <w:rFonts w:ascii="David" w:hAnsi="David" w:hint="cs"/>
          <w:color w:val="000000" w:themeColor="text1"/>
          <w:szCs w:val="24"/>
          <w:rtl/>
        </w:rPr>
        <w:t>.</w:t>
      </w:r>
    </w:p>
    <w:p w14:paraId="721FDFAA" w14:textId="77777777" w:rsidR="00402151" w:rsidRPr="00A44DE7" w:rsidRDefault="00402151" w:rsidP="00402151">
      <w:pPr>
        <w:pStyle w:val="ae"/>
        <w:numPr>
          <w:ilvl w:val="1"/>
          <w:numId w:val="12"/>
        </w:num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9952B9">
        <w:rPr>
          <w:rFonts w:ascii="David" w:hAnsi="David" w:hint="eastAsia"/>
          <w:color w:val="000000" w:themeColor="text1"/>
          <w:szCs w:val="24"/>
          <w:rtl/>
        </w:rPr>
        <w:t>יחידת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המדען הראשי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במשרד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האנרגיה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הינה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הזרוע הטכנולוגית של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ומהווה את האסמכתא המקצועית שעל בסיסה נבנית מדיניות ארוכת הטווח, מוטת טכנולוגיה, בתחומי האנרגיה ומדעי האדמה והים של מדינת ישראל.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יחידת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המדען הראשי שואפת לשמר ולפתח את התשתיות הפיזיות, האנושיות והטכנולוגיות של ישראל, תוך תכנון ובניית כלים שיאפשרו את מימוש מדיניות המשרד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בין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היתר,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באמצעות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השקעה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במו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"פ </w:t>
      </w:r>
      <w:r w:rsidRPr="009952B9">
        <w:rPr>
          <w:rFonts w:ascii="David" w:hAnsi="David" w:hint="eastAsia"/>
          <w:color w:val="000000" w:themeColor="text1"/>
          <w:szCs w:val="24"/>
          <w:rtl/>
        </w:rPr>
        <w:t>באקדמיה</w:t>
      </w:r>
      <w:r w:rsidRPr="009952B9">
        <w:rPr>
          <w:rFonts w:ascii="David" w:hAnsi="David"/>
          <w:color w:val="000000" w:themeColor="text1"/>
          <w:szCs w:val="24"/>
          <w:rtl/>
        </w:rPr>
        <w:t xml:space="preserve">.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לצורך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קידום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נושאים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אלה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מעוניין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המשרד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לקבל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הצעות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מחקר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בתחומי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האנרגיה</w:t>
      </w:r>
      <w:r>
        <w:rPr>
          <w:rFonts w:ascii="David" w:hAnsi="David" w:hint="cs"/>
          <w:color w:val="000000" w:themeColor="text1"/>
          <w:szCs w:val="24"/>
          <w:rtl/>
        </w:rPr>
        <w:t xml:space="preserve"> והמים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,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ובתחומי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מדעי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האדמה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והים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,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כפי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שיפורט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להלן</w:t>
      </w:r>
      <w:r w:rsidRPr="00A44DE7">
        <w:rPr>
          <w:rFonts w:ascii="David" w:hAnsi="David"/>
          <w:color w:val="000000" w:themeColor="text1"/>
          <w:szCs w:val="24"/>
          <w:rtl/>
        </w:rPr>
        <w:t>.</w:t>
      </w:r>
    </w:p>
    <w:p w14:paraId="4BD47DA2" w14:textId="77777777" w:rsidR="00402151" w:rsidRPr="00BC358E" w:rsidRDefault="00402151" w:rsidP="00402151">
      <w:pPr>
        <w:pStyle w:val="ae"/>
        <w:numPr>
          <w:ilvl w:val="1"/>
          <w:numId w:val="12"/>
        </w:numPr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hint="cs"/>
          <w:color w:val="000000" w:themeColor="text1"/>
          <w:szCs w:val="24"/>
          <w:rtl/>
        </w:rPr>
        <w:t>קול קורא זה יעשה בשיתוף פעולה כפי שיפורט להלן:</w:t>
      </w:r>
    </w:p>
    <w:p w14:paraId="31E499E0" w14:textId="77777777" w:rsidR="00402151" w:rsidRPr="00BC358E" w:rsidRDefault="00402151" w:rsidP="00402151">
      <w:pPr>
        <w:pStyle w:val="ae"/>
        <w:spacing w:line="360" w:lineRule="auto"/>
        <w:ind w:left="578"/>
        <w:jc w:val="both"/>
        <w:outlineLvl w:val="0"/>
        <w:rPr>
          <w:rFonts w:ascii="David" w:hAnsi="David"/>
          <w:vanish/>
          <w:color w:val="000000" w:themeColor="text1"/>
          <w:szCs w:val="24"/>
          <w:rtl/>
        </w:rPr>
      </w:pPr>
    </w:p>
    <w:p w14:paraId="29F0010A" w14:textId="77777777" w:rsidR="00402151" w:rsidRPr="00BC358E" w:rsidRDefault="00402151" w:rsidP="00402151">
      <w:pPr>
        <w:pStyle w:val="ae"/>
        <w:numPr>
          <w:ilvl w:val="2"/>
          <w:numId w:val="14"/>
        </w:numPr>
        <w:spacing w:line="360" w:lineRule="auto"/>
        <w:ind w:left="1360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hint="eastAsia"/>
          <w:color w:val="000000" w:themeColor="text1"/>
          <w:szCs w:val="24"/>
          <w:rtl/>
        </w:rPr>
        <w:t>בשיתוף</w:t>
      </w:r>
      <w:r w:rsidRPr="00BC358E">
        <w:rPr>
          <w:rFonts w:ascii="David" w:hAnsi="David"/>
          <w:color w:val="000000" w:themeColor="text1"/>
          <w:szCs w:val="24"/>
          <w:rtl/>
        </w:rPr>
        <w:t xml:space="preserve"> פעולה </w:t>
      </w:r>
      <w:r w:rsidRPr="00BC358E">
        <w:rPr>
          <w:rFonts w:ascii="David" w:hAnsi="David" w:hint="eastAsia"/>
          <w:color w:val="000000" w:themeColor="text1"/>
          <w:szCs w:val="24"/>
          <w:rtl/>
        </w:rPr>
        <w:t>בינמשרדי</w:t>
      </w:r>
      <w:r w:rsidRPr="00BC358E">
        <w:rPr>
          <w:rFonts w:ascii="David" w:hAnsi="David"/>
          <w:color w:val="000000" w:themeColor="text1"/>
          <w:szCs w:val="24"/>
          <w:rtl/>
        </w:rPr>
        <w:t xml:space="preserve"> (בתלות בזמינות תקציבית) עם המשרדים הבאים:</w:t>
      </w:r>
    </w:p>
    <w:p w14:paraId="7764AE3A" w14:textId="77777777" w:rsidR="00402151" w:rsidRPr="00BC358E" w:rsidRDefault="00402151" w:rsidP="00402151">
      <w:pPr>
        <w:pStyle w:val="ae"/>
        <w:numPr>
          <w:ilvl w:val="0"/>
          <w:numId w:val="13"/>
        </w:numPr>
        <w:spacing w:line="360" w:lineRule="auto"/>
        <w:ind w:left="178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/>
          <w:color w:val="000000" w:themeColor="text1"/>
          <w:szCs w:val="24"/>
          <w:rtl/>
        </w:rPr>
        <w:t>משרד הביטחון</w:t>
      </w:r>
      <w:r w:rsidRPr="00BC358E">
        <w:rPr>
          <w:rFonts w:ascii="David" w:hAnsi="David" w:hint="cs"/>
          <w:color w:val="000000" w:themeColor="text1"/>
          <w:szCs w:val="24"/>
          <w:rtl/>
        </w:rPr>
        <w:t>,</w:t>
      </w:r>
      <w:r w:rsidRPr="00BC358E">
        <w:rPr>
          <w:rFonts w:ascii="David" w:hAnsi="David"/>
          <w:color w:val="000000" w:themeColor="text1"/>
          <w:szCs w:val="24"/>
          <w:rtl/>
        </w:rPr>
        <w:t xml:space="preserve"> (ועדת ההיגוי הבינמשרדית לרעידות אדמה, רשות החירום הלאומית)</w:t>
      </w:r>
      <w:r w:rsidRPr="00BC358E">
        <w:rPr>
          <w:rFonts w:ascii="David" w:hAnsi="David" w:hint="cs"/>
          <w:color w:val="000000" w:themeColor="text1"/>
          <w:szCs w:val="24"/>
          <w:rtl/>
        </w:rPr>
        <w:t xml:space="preserve"> - </w:t>
      </w:r>
      <w:r w:rsidRPr="00BC358E">
        <w:rPr>
          <w:rFonts w:ascii="David" w:hAnsi="David"/>
          <w:color w:val="000000" w:themeColor="text1"/>
          <w:szCs w:val="24"/>
          <w:rtl/>
        </w:rPr>
        <w:t>בנושאים הקשורים להערכות לרעידות אדמה</w:t>
      </w:r>
      <w:r w:rsidRPr="00BC358E">
        <w:rPr>
          <w:rFonts w:ascii="David" w:hAnsi="David" w:hint="cs"/>
          <w:color w:val="000000" w:themeColor="text1"/>
          <w:szCs w:val="24"/>
          <w:rtl/>
        </w:rPr>
        <w:t>.</w:t>
      </w:r>
    </w:p>
    <w:p w14:paraId="6C7CDFDA" w14:textId="77777777" w:rsidR="00402151" w:rsidRPr="00BC358E" w:rsidRDefault="00402151" w:rsidP="00402151">
      <w:pPr>
        <w:pStyle w:val="ae"/>
        <w:numPr>
          <w:ilvl w:val="0"/>
          <w:numId w:val="13"/>
        </w:numPr>
        <w:spacing w:line="360" w:lineRule="auto"/>
        <w:ind w:left="178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hint="cs"/>
          <w:color w:val="000000" w:themeColor="text1"/>
          <w:szCs w:val="24"/>
          <w:rtl/>
        </w:rPr>
        <w:t>המשרד להגנת הסביבה, משרד המדע ומשרד החקלאות - בנושאים הקשורים ל-</w:t>
      </w:r>
      <w:r w:rsidRPr="00BC358E">
        <w:rPr>
          <w:rFonts w:ascii="David" w:hAnsi="David"/>
          <w:color w:val="000000" w:themeColor="text1"/>
          <w:szCs w:val="24"/>
        </w:rPr>
        <w:t>Water-Energy-Food Ecosystems</w:t>
      </w:r>
      <w:r w:rsidRPr="00BC358E">
        <w:rPr>
          <w:rFonts w:ascii="David" w:hAnsi="David" w:hint="cs"/>
          <w:color w:val="000000" w:themeColor="text1"/>
          <w:szCs w:val="24"/>
          <w:rtl/>
        </w:rPr>
        <w:t>.</w:t>
      </w:r>
    </w:p>
    <w:p w14:paraId="0DA4A6E8" w14:textId="77777777" w:rsidR="00402151" w:rsidRPr="00BC358E" w:rsidRDefault="00402151" w:rsidP="00402151">
      <w:pPr>
        <w:pStyle w:val="ae"/>
        <w:numPr>
          <w:ilvl w:val="0"/>
          <w:numId w:val="13"/>
        </w:numPr>
        <w:spacing w:line="360" w:lineRule="auto"/>
        <w:ind w:left="178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BC358E">
        <w:rPr>
          <w:rFonts w:ascii="David" w:hAnsi="David" w:hint="cs"/>
          <w:color w:val="000000" w:themeColor="text1"/>
          <w:szCs w:val="24"/>
          <w:rtl/>
        </w:rPr>
        <w:t>משרד החקלאות בנושאים הקשורים לחקלאות</w:t>
      </w:r>
      <w:r>
        <w:rPr>
          <w:rFonts w:ascii="David" w:hAnsi="David" w:hint="cs"/>
          <w:color w:val="000000" w:themeColor="text1"/>
          <w:szCs w:val="24"/>
          <w:rtl/>
        </w:rPr>
        <w:t xml:space="preserve"> וטיפול בפסולת</w:t>
      </w:r>
      <w:r w:rsidRPr="00BC358E">
        <w:rPr>
          <w:rFonts w:ascii="David" w:hAnsi="David" w:hint="cs"/>
          <w:color w:val="000000" w:themeColor="text1"/>
          <w:szCs w:val="24"/>
          <w:rtl/>
        </w:rPr>
        <w:t>.</w:t>
      </w:r>
    </w:p>
    <w:p w14:paraId="00A3DDBD" w14:textId="77777777" w:rsidR="00402151" w:rsidRPr="00A44DE7" w:rsidRDefault="00402151" w:rsidP="00402151">
      <w:pPr>
        <w:pStyle w:val="ae"/>
        <w:numPr>
          <w:ilvl w:val="0"/>
          <w:numId w:val="13"/>
        </w:numPr>
        <w:spacing w:line="360" w:lineRule="auto"/>
        <w:ind w:left="178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A44DE7">
        <w:rPr>
          <w:rFonts w:ascii="David" w:hAnsi="David" w:hint="cs"/>
          <w:color w:val="000000" w:themeColor="text1"/>
          <w:szCs w:val="24"/>
          <w:rtl/>
        </w:rPr>
        <w:t xml:space="preserve">המשרד להגנת הסביבה, בנושאים הקשורים </w:t>
      </w:r>
      <w:r w:rsidRPr="00A44DE7">
        <w:rPr>
          <w:rFonts w:ascii="David" w:hAnsi="David"/>
          <w:color w:val="000000" w:themeColor="text1"/>
          <w:szCs w:val="24"/>
          <w:rtl/>
        </w:rPr>
        <w:t>לסביבה, אקולוגיה, אקלים וטיפול בפסולת</w:t>
      </w:r>
      <w:r w:rsidRPr="00A44DE7">
        <w:rPr>
          <w:rFonts w:ascii="David" w:hAnsi="David" w:hint="cs"/>
          <w:color w:val="000000" w:themeColor="text1"/>
          <w:szCs w:val="24"/>
          <w:rtl/>
        </w:rPr>
        <w:t xml:space="preserve">. </w:t>
      </w:r>
    </w:p>
    <w:p w14:paraId="297E4BC4" w14:textId="77777777" w:rsidR="00402151" w:rsidRDefault="00402151" w:rsidP="00402151">
      <w:pPr>
        <w:pStyle w:val="ae"/>
        <w:numPr>
          <w:ilvl w:val="0"/>
          <w:numId w:val="13"/>
        </w:numPr>
        <w:spacing w:line="360" w:lineRule="auto"/>
        <w:ind w:left="1785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A44DE7">
        <w:rPr>
          <w:rFonts w:ascii="David" w:hAnsi="David" w:hint="cs"/>
          <w:color w:val="000000" w:themeColor="text1"/>
          <w:szCs w:val="24"/>
          <w:rtl/>
        </w:rPr>
        <w:t xml:space="preserve">רשות הטבע והגנים, בנושאים הקשורים לאקולוגיה וסביבה </w:t>
      </w:r>
    </w:p>
    <w:p w14:paraId="6D2D6935" w14:textId="77777777" w:rsidR="00402151" w:rsidRPr="002724E6" w:rsidRDefault="00402151" w:rsidP="00402151">
      <w:pPr>
        <w:pStyle w:val="ae"/>
        <w:numPr>
          <w:ilvl w:val="0"/>
          <w:numId w:val="13"/>
        </w:numPr>
        <w:spacing w:line="360" w:lineRule="auto"/>
        <w:ind w:left="1785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2724E6">
        <w:rPr>
          <w:rFonts w:ascii="David" w:hAnsi="David"/>
          <w:color w:val="000000" w:themeColor="text1"/>
          <w:szCs w:val="24"/>
          <w:rtl/>
        </w:rPr>
        <w:t>רשות המים –</w:t>
      </w:r>
      <w:r>
        <w:rPr>
          <w:rFonts w:ascii="David" w:hAnsi="David" w:hint="cs"/>
          <w:color w:val="000000" w:themeColor="text1"/>
          <w:szCs w:val="24"/>
          <w:rtl/>
        </w:rPr>
        <w:t xml:space="preserve"> בנושאים הקשורים למים ולטיפול שפכים.</w:t>
      </w:r>
    </w:p>
    <w:p w14:paraId="0229F4C8" w14:textId="77777777" w:rsidR="00402151" w:rsidRPr="00A44DE7" w:rsidRDefault="00402151" w:rsidP="00402151">
      <w:pPr>
        <w:pStyle w:val="ae"/>
        <w:spacing w:line="360" w:lineRule="auto"/>
        <w:ind w:left="1360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3A0889">
        <w:rPr>
          <w:rFonts w:ascii="David" w:hAnsi="David" w:hint="eastAsia"/>
          <w:color w:val="000000" w:themeColor="text1"/>
          <w:szCs w:val="24"/>
          <w:rtl/>
        </w:rPr>
        <w:t>משרדים</w:t>
      </w:r>
      <w:r w:rsidRPr="003A0889">
        <w:rPr>
          <w:rFonts w:ascii="David" w:hAnsi="David"/>
          <w:color w:val="000000" w:themeColor="text1"/>
          <w:szCs w:val="24"/>
          <w:rtl/>
        </w:rPr>
        <w:t xml:space="preserve"> </w:t>
      </w:r>
      <w:r w:rsidRPr="003A0889">
        <w:rPr>
          <w:rFonts w:ascii="David" w:hAnsi="David" w:hint="eastAsia"/>
          <w:color w:val="000000" w:themeColor="text1"/>
          <w:szCs w:val="24"/>
          <w:rtl/>
        </w:rPr>
        <w:t>אלה</w:t>
      </w:r>
      <w:r w:rsidRPr="003A0889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רשאים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לקחת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חלק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בהליך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השיפוט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של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ההצעות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בנושאים הרלוונטיים,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ולעקוב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אחר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התקדמות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במחקרים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לאורכם</w:t>
      </w:r>
      <w:r w:rsidRPr="00A44DE7">
        <w:rPr>
          <w:rFonts w:ascii="David" w:hAnsi="David"/>
          <w:color w:val="000000" w:themeColor="text1"/>
          <w:szCs w:val="24"/>
          <w:rtl/>
        </w:rPr>
        <w:t>.</w:t>
      </w:r>
      <w:r>
        <w:rPr>
          <w:rFonts w:ascii="David" w:hAnsi="David" w:hint="cs"/>
          <w:color w:val="000000" w:themeColor="text1"/>
          <w:szCs w:val="24"/>
          <w:rtl/>
        </w:rPr>
        <w:t xml:space="preserve"> ככל שתהיינה הצעות הנוגעות למשרדים נוספים, יוכלו גם הם, אם ירצו בכך, להשתתף בהליך השיפוט.</w:t>
      </w:r>
    </w:p>
    <w:p w14:paraId="1EA04259" w14:textId="4EBDF0CB" w:rsidR="00402151" w:rsidRPr="00A44DE7" w:rsidRDefault="00402151" w:rsidP="00402151">
      <w:pPr>
        <w:pStyle w:val="ae"/>
        <w:numPr>
          <w:ilvl w:val="2"/>
          <w:numId w:val="14"/>
        </w:numPr>
        <w:spacing w:line="360" w:lineRule="auto"/>
        <w:ind w:left="1360" w:hanging="709"/>
        <w:jc w:val="both"/>
        <w:outlineLvl w:val="0"/>
        <w:rPr>
          <w:rFonts w:ascii="David" w:hAnsi="David"/>
          <w:color w:val="000000" w:themeColor="text1"/>
          <w:szCs w:val="24"/>
        </w:rPr>
      </w:pPr>
      <w:r w:rsidRPr="00A44DE7">
        <w:rPr>
          <w:rFonts w:ascii="David" w:hAnsi="David" w:hint="cs"/>
          <w:color w:val="000000" w:themeColor="text1"/>
          <w:szCs w:val="24"/>
          <w:rtl/>
        </w:rPr>
        <w:t>ב</w:t>
      </w:r>
      <w:r w:rsidRPr="00A44DE7">
        <w:rPr>
          <w:rFonts w:ascii="David" w:hAnsi="David"/>
          <w:color w:val="000000" w:themeColor="text1"/>
          <w:szCs w:val="24"/>
          <w:rtl/>
        </w:rPr>
        <w:t>שיתו</w:t>
      </w:r>
      <w:r w:rsidRPr="00A44DE7">
        <w:rPr>
          <w:rFonts w:ascii="David" w:hAnsi="David" w:hint="cs"/>
          <w:color w:val="000000" w:themeColor="text1"/>
          <w:szCs w:val="24"/>
          <w:rtl/>
        </w:rPr>
        <w:t>ף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פעולה בינלאומי</w:t>
      </w:r>
      <w:r>
        <w:rPr>
          <w:rFonts w:ascii="David" w:hAnsi="David" w:hint="cs"/>
          <w:color w:val="000000" w:themeColor="text1"/>
          <w:szCs w:val="24"/>
          <w:rtl/>
        </w:rPr>
        <w:t xml:space="preserve"> עם גורמים בינלאומיים רלוונטיים.</w:t>
      </w:r>
    </w:p>
    <w:p w14:paraId="0F5C05BE" w14:textId="77777777" w:rsidR="00402151" w:rsidRPr="00A44DE7" w:rsidRDefault="00402151" w:rsidP="00402151">
      <w:pPr>
        <w:pStyle w:val="ae"/>
        <w:numPr>
          <w:ilvl w:val="1"/>
          <w:numId w:val="12"/>
        </w:num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color w:val="000000" w:themeColor="text1"/>
          <w:szCs w:val="24"/>
          <w:rtl/>
        </w:rPr>
      </w:pPr>
      <w:r w:rsidRPr="00A44DE7">
        <w:rPr>
          <w:rFonts w:ascii="David" w:hAnsi="David"/>
          <w:color w:val="000000" w:themeColor="text1"/>
          <w:szCs w:val="24"/>
          <w:rtl/>
        </w:rPr>
        <w:t>תקציב</w:t>
      </w:r>
      <w:r w:rsidRPr="00A44DE7">
        <w:rPr>
          <w:rFonts w:ascii="David" w:hAnsi="David" w:hint="cs"/>
          <w:color w:val="000000" w:themeColor="text1"/>
          <w:szCs w:val="24"/>
          <w:rtl/>
        </w:rPr>
        <w:t xml:space="preserve"> הקול קורא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יוקצה גם ל</w:t>
      </w:r>
      <w:r w:rsidRPr="00A44DE7">
        <w:rPr>
          <w:rFonts w:ascii="David" w:hAnsi="David" w:hint="cs"/>
          <w:color w:val="000000" w:themeColor="text1"/>
          <w:szCs w:val="24"/>
          <w:rtl/>
        </w:rPr>
        <w:t xml:space="preserve">מימון מחקרים </w:t>
      </w:r>
      <w:r w:rsidRPr="00A44DE7">
        <w:rPr>
          <w:rFonts w:ascii="David" w:hAnsi="David"/>
          <w:color w:val="000000" w:themeColor="text1"/>
          <w:szCs w:val="24"/>
          <w:rtl/>
        </w:rPr>
        <w:t>של המכון הגיאולוגי</w:t>
      </w:r>
      <w:r w:rsidRPr="00A44DE7">
        <w:rPr>
          <w:rFonts w:ascii="David" w:hAnsi="David" w:hint="cs"/>
          <w:color w:val="000000" w:themeColor="text1"/>
          <w:szCs w:val="24"/>
          <w:rtl/>
        </w:rPr>
        <w:t>,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ככל שיוגשו  ב</w:t>
      </w:r>
      <w:r w:rsidRPr="00A44DE7">
        <w:rPr>
          <w:rFonts w:ascii="David" w:hAnsi="David" w:hint="cs"/>
          <w:color w:val="000000" w:themeColor="text1"/>
          <w:szCs w:val="24"/>
          <w:rtl/>
        </w:rPr>
        <w:t>מסגרת הקול קורא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ו</w:t>
      </w:r>
      <w:r w:rsidRPr="00A44DE7">
        <w:rPr>
          <w:rFonts w:ascii="David" w:hAnsi="David" w:hint="cs"/>
          <w:color w:val="000000" w:themeColor="text1"/>
          <w:szCs w:val="24"/>
          <w:rtl/>
        </w:rPr>
        <w:t>בלבד ש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יעמדו בתנאים המקצועיים </w:t>
      </w:r>
      <w:r w:rsidRPr="00A44DE7">
        <w:rPr>
          <w:rFonts w:ascii="David" w:hAnsi="David" w:hint="cs"/>
          <w:color w:val="000000" w:themeColor="text1"/>
          <w:szCs w:val="24"/>
          <w:rtl/>
        </w:rPr>
        <w:t>הקבועים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 </w:t>
      </w:r>
      <w:r w:rsidRPr="00A44DE7">
        <w:rPr>
          <w:rFonts w:ascii="David" w:hAnsi="David" w:hint="cs"/>
          <w:color w:val="000000" w:themeColor="text1"/>
          <w:szCs w:val="24"/>
          <w:rtl/>
        </w:rPr>
        <w:t>בקול הקורא</w:t>
      </w:r>
      <w:r w:rsidRPr="00A44DE7">
        <w:rPr>
          <w:rFonts w:ascii="David" w:hAnsi="David"/>
          <w:color w:val="000000" w:themeColor="text1"/>
          <w:szCs w:val="24"/>
          <w:rtl/>
        </w:rPr>
        <w:t>.</w:t>
      </w:r>
    </w:p>
    <w:p w14:paraId="5854FB40" w14:textId="61A67B4B" w:rsidR="00402151" w:rsidRPr="00A44DE7" w:rsidRDefault="00402151" w:rsidP="00402151">
      <w:pPr>
        <w:pStyle w:val="ae"/>
        <w:numPr>
          <w:ilvl w:val="1"/>
          <w:numId w:val="12"/>
        </w:num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szCs w:val="24"/>
        </w:rPr>
      </w:pPr>
      <w:r w:rsidRPr="00A44DE7">
        <w:rPr>
          <w:rFonts w:ascii="David" w:hAnsi="David"/>
          <w:color w:val="000000" w:themeColor="text1"/>
          <w:szCs w:val="24"/>
          <w:rtl/>
        </w:rPr>
        <w:t xml:space="preserve"> המשרד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רשאי</w:t>
      </w:r>
      <w:r w:rsidRPr="00A44DE7">
        <w:rPr>
          <w:rFonts w:ascii="David" w:hAnsi="David"/>
          <w:color w:val="000000" w:themeColor="text1"/>
          <w:szCs w:val="24"/>
          <w:rtl/>
        </w:rPr>
        <w:t>, על פי שיקול דעתו, לקבוע בהמשך מסגרת תקציבית ורשימ</w:t>
      </w:r>
      <w:r w:rsidRPr="00A44DE7">
        <w:rPr>
          <w:rFonts w:ascii="David" w:hAnsi="David" w:hint="eastAsia"/>
          <w:color w:val="000000" w:themeColor="text1"/>
          <w:szCs w:val="24"/>
          <w:rtl/>
        </w:rPr>
        <w:t>ו</w:t>
      </w:r>
      <w:r w:rsidRPr="00A44DE7">
        <w:rPr>
          <w:rFonts w:ascii="David" w:hAnsi="David"/>
          <w:color w:val="000000" w:themeColor="text1"/>
          <w:szCs w:val="24"/>
          <w:rtl/>
        </w:rPr>
        <w:t xml:space="preserve">ת שיפוט נפרדות לכל תחום או </w:t>
      </w:r>
      <w:r w:rsidRPr="00A44DE7">
        <w:rPr>
          <w:rFonts w:ascii="David" w:hAnsi="David" w:hint="eastAsia"/>
          <w:color w:val="000000" w:themeColor="text1"/>
          <w:szCs w:val="24"/>
          <w:rtl/>
        </w:rPr>
        <w:t>נושאים</w:t>
      </w:r>
      <w:r w:rsidRPr="00A44DE7">
        <w:rPr>
          <w:rFonts w:ascii="David" w:hAnsi="David"/>
          <w:szCs w:val="24"/>
          <w:rtl/>
        </w:rPr>
        <w:t xml:space="preserve"> מתחומי המחקר, ובפרט לנושאים בהם יש שותפות בינמשרדי</w:t>
      </w:r>
      <w:r>
        <w:rPr>
          <w:rFonts w:ascii="David" w:hAnsi="David" w:hint="cs"/>
          <w:szCs w:val="24"/>
          <w:rtl/>
        </w:rPr>
        <w:t>ת</w:t>
      </w:r>
      <w:r>
        <w:rPr>
          <w:rFonts w:ascii="David" w:hAnsi="David"/>
          <w:szCs w:val="24"/>
          <w:rtl/>
        </w:rPr>
        <w:t xml:space="preserve"> או בינל</w:t>
      </w:r>
      <w:r>
        <w:rPr>
          <w:rFonts w:ascii="David" w:hAnsi="David" w:hint="cs"/>
          <w:szCs w:val="24"/>
          <w:rtl/>
        </w:rPr>
        <w:t>אומי</w:t>
      </w:r>
      <w:r w:rsidRPr="00A44DE7">
        <w:rPr>
          <w:rFonts w:ascii="David" w:hAnsi="David"/>
          <w:szCs w:val="24"/>
          <w:rtl/>
        </w:rPr>
        <w:t>,</w:t>
      </w:r>
      <w:r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>או</w:t>
      </w:r>
      <w:r w:rsidRPr="00A44DE7">
        <w:rPr>
          <w:rFonts w:ascii="David" w:hAnsi="David"/>
          <w:szCs w:val="24"/>
          <w:rtl/>
        </w:rPr>
        <w:t xml:space="preserve"> </w:t>
      </w:r>
      <w:r w:rsidRPr="00A44DE7">
        <w:rPr>
          <w:rFonts w:ascii="David" w:hAnsi="David" w:hint="eastAsia"/>
          <w:szCs w:val="24"/>
          <w:rtl/>
        </w:rPr>
        <w:t>במקרים</w:t>
      </w:r>
      <w:r w:rsidRPr="00A44DE7">
        <w:rPr>
          <w:rFonts w:ascii="David" w:hAnsi="David"/>
          <w:szCs w:val="24"/>
          <w:rtl/>
        </w:rPr>
        <w:t xml:space="preserve"> בהם יקבל המשרד תוספות תקציביות עבור קול קורא זה </w:t>
      </w:r>
      <w:r w:rsidRPr="00A44DE7">
        <w:rPr>
          <w:rFonts w:ascii="David" w:hAnsi="David" w:hint="eastAsia"/>
          <w:szCs w:val="24"/>
          <w:rtl/>
        </w:rPr>
        <w:t>מיחידות</w:t>
      </w:r>
      <w:r w:rsidRPr="00A44DE7">
        <w:rPr>
          <w:rFonts w:ascii="David" w:hAnsi="David"/>
          <w:szCs w:val="24"/>
          <w:rtl/>
        </w:rPr>
        <w:t xml:space="preserve"> </w:t>
      </w:r>
      <w:r w:rsidRPr="00A44DE7">
        <w:rPr>
          <w:rFonts w:ascii="David" w:hAnsi="David" w:hint="eastAsia"/>
          <w:szCs w:val="24"/>
          <w:rtl/>
        </w:rPr>
        <w:t>של</w:t>
      </w:r>
      <w:r w:rsidRPr="00A44DE7">
        <w:rPr>
          <w:rFonts w:ascii="David" w:hAnsi="David"/>
          <w:szCs w:val="24"/>
          <w:rtl/>
        </w:rPr>
        <w:t xml:space="preserve"> </w:t>
      </w:r>
      <w:r w:rsidRPr="00A44DE7">
        <w:rPr>
          <w:rFonts w:ascii="David" w:hAnsi="David" w:hint="eastAsia"/>
          <w:szCs w:val="24"/>
          <w:rtl/>
        </w:rPr>
        <w:t>המשרד</w:t>
      </w:r>
      <w:r w:rsidRPr="00A44DE7">
        <w:rPr>
          <w:rFonts w:ascii="David" w:hAnsi="David"/>
          <w:szCs w:val="24"/>
          <w:rtl/>
        </w:rPr>
        <w:t>.</w:t>
      </w:r>
    </w:p>
    <w:p w14:paraId="4F37AD0D" w14:textId="6070FF7E" w:rsidR="00402151" w:rsidRPr="00922729" w:rsidRDefault="00402151" w:rsidP="00402151">
      <w:pPr>
        <w:pStyle w:val="ae"/>
        <w:numPr>
          <w:ilvl w:val="1"/>
          <w:numId w:val="12"/>
        </w:numPr>
        <w:tabs>
          <w:tab w:val="num" w:pos="792"/>
        </w:tabs>
        <w:spacing w:line="360" w:lineRule="auto"/>
        <w:jc w:val="both"/>
        <w:outlineLvl w:val="0"/>
        <w:rPr>
          <w:rFonts w:ascii="David" w:hAnsi="David"/>
          <w:b/>
          <w:bCs/>
          <w:szCs w:val="24"/>
          <w:rtl/>
        </w:rPr>
      </w:pPr>
      <w:r w:rsidRPr="009952B9">
        <w:rPr>
          <w:rFonts w:ascii="David" w:hAnsi="David" w:hint="eastAsia"/>
          <w:b/>
          <w:bCs/>
          <w:szCs w:val="24"/>
          <w:rtl/>
        </w:rPr>
        <w:t>יובהר</w:t>
      </w:r>
      <w:r w:rsidRPr="009952B9">
        <w:rPr>
          <w:rFonts w:ascii="David" w:hAnsi="David"/>
          <w:b/>
          <w:bCs/>
          <w:szCs w:val="24"/>
          <w:rtl/>
        </w:rPr>
        <w:t xml:space="preserve">, </w:t>
      </w:r>
      <w:r w:rsidRPr="009952B9">
        <w:rPr>
          <w:rFonts w:ascii="David" w:hAnsi="David" w:hint="eastAsia"/>
          <w:b/>
          <w:bCs/>
          <w:szCs w:val="24"/>
          <w:rtl/>
        </w:rPr>
        <w:t>כי</w:t>
      </w:r>
      <w:r w:rsidRPr="009952B9">
        <w:rPr>
          <w:rFonts w:ascii="David" w:hAnsi="David"/>
          <w:b/>
          <w:bCs/>
          <w:szCs w:val="24"/>
          <w:rtl/>
        </w:rPr>
        <w:t xml:space="preserve"> </w:t>
      </w:r>
      <w:r w:rsidRPr="009952B9">
        <w:rPr>
          <w:rFonts w:ascii="David" w:hAnsi="David" w:hint="eastAsia"/>
          <w:b/>
          <w:bCs/>
          <w:szCs w:val="24"/>
          <w:rtl/>
        </w:rPr>
        <w:t>מימון</w:t>
      </w:r>
      <w:r w:rsidRPr="009952B9">
        <w:rPr>
          <w:rFonts w:ascii="David" w:hAnsi="David"/>
          <w:b/>
          <w:bCs/>
          <w:szCs w:val="24"/>
          <w:rtl/>
        </w:rPr>
        <w:t xml:space="preserve"> </w:t>
      </w:r>
      <w:r w:rsidRPr="009952B9">
        <w:rPr>
          <w:rFonts w:ascii="David" w:hAnsi="David" w:hint="eastAsia"/>
          <w:b/>
          <w:bCs/>
          <w:szCs w:val="24"/>
          <w:rtl/>
        </w:rPr>
        <w:t>המשרד</w:t>
      </w:r>
      <w:r w:rsidRPr="009952B9">
        <w:rPr>
          <w:rFonts w:ascii="David" w:hAnsi="David"/>
          <w:b/>
          <w:bCs/>
          <w:szCs w:val="24"/>
          <w:rtl/>
        </w:rPr>
        <w:t xml:space="preserve"> </w:t>
      </w:r>
      <w:r w:rsidRPr="009952B9">
        <w:rPr>
          <w:rFonts w:ascii="David" w:hAnsi="David" w:hint="eastAsia"/>
          <w:b/>
          <w:bCs/>
          <w:szCs w:val="24"/>
          <w:rtl/>
        </w:rPr>
        <w:t>מיועד</w:t>
      </w:r>
      <w:r w:rsidRPr="009952B9">
        <w:rPr>
          <w:rFonts w:ascii="David" w:hAnsi="David"/>
          <w:b/>
          <w:bCs/>
          <w:szCs w:val="24"/>
          <w:rtl/>
        </w:rPr>
        <w:t xml:space="preserve"> </w:t>
      </w:r>
      <w:r w:rsidRPr="009952B9">
        <w:rPr>
          <w:rFonts w:ascii="David" w:hAnsi="David" w:hint="eastAsia"/>
          <w:b/>
          <w:bCs/>
          <w:szCs w:val="24"/>
          <w:rtl/>
        </w:rPr>
        <w:t>לפעילויות</w:t>
      </w:r>
      <w:r w:rsidRPr="009952B9">
        <w:rPr>
          <w:rFonts w:ascii="David" w:hAnsi="David"/>
          <w:b/>
          <w:bCs/>
          <w:szCs w:val="24"/>
          <w:rtl/>
        </w:rPr>
        <w:t xml:space="preserve"> </w:t>
      </w:r>
      <w:r w:rsidRPr="009952B9">
        <w:rPr>
          <w:rFonts w:ascii="David" w:hAnsi="David" w:hint="eastAsia"/>
          <w:b/>
          <w:bCs/>
          <w:szCs w:val="24"/>
          <w:rtl/>
        </w:rPr>
        <w:t>מו</w:t>
      </w:r>
      <w:r w:rsidRPr="009952B9">
        <w:rPr>
          <w:rFonts w:ascii="David" w:hAnsi="David"/>
          <w:b/>
          <w:bCs/>
          <w:szCs w:val="24"/>
          <w:rtl/>
        </w:rPr>
        <w:t xml:space="preserve">"פ </w:t>
      </w:r>
      <w:r w:rsidRPr="009952B9">
        <w:rPr>
          <w:rFonts w:ascii="David" w:hAnsi="David" w:hint="cs"/>
          <w:b/>
          <w:bCs/>
          <w:szCs w:val="24"/>
          <w:rtl/>
        </w:rPr>
        <w:t>שעיקרן</w:t>
      </w:r>
      <w:r w:rsidRPr="009952B9">
        <w:rPr>
          <w:rFonts w:ascii="David" w:hAnsi="David"/>
          <w:b/>
          <w:bCs/>
          <w:szCs w:val="24"/>
          <w:rtl/>
        </w:rPr>
        <w:t xml:space="preserve"> </w:t>
      </w:r>
      <w:r w:rsidRPr="009952B9">
        <w:rPr>
          <w:rFonts w:ascii="David" w:hAnsi="David" w:hint="eastAsia"/>
          <w:b/>
          <w:bCs/>
          <w:szCs w:val="24"/>
          <w:rtl/>
        </w:rPr>
        <w:t>בישראל</w:t>
      </w:r>
      <w:r w:rsidRPr="009952B9">
        <w:rPr>
          <w:rFonts w:ascii="David" w:hAnsi="David"/>
          <w:b/>
          <w:bCs/>
          <w:szCs w:val="24"/>
          <w:rtl/>
        </w:rPr>
        <w:t>.</w:t>
      </w:r>
      <w:r>
        <w:rPr>
          <w:rFonts w:ascii="David" w:hAnsi="David" w:hint="cs"/>
          <w:b/>
          <w:bCs/>
          <w:szCs w:val="24"/>
          <w:rtl/>
        </w:rPr>
        <w:t xml:space="preserve"> </w:t>
      </w:r>
      <w:r w:rsidRPr="00922729">
        <w:rPr>
          <w:rFonts w:ascii="David" w:hAnsi="David"/>
          <w:szCs w:val="24"/>
          <w:rtl/>
        </w:rPr>
        <w:t>והכול כמפורט במסמכי ה</w:t>
      </w:r>
      <w:r w:rsidRPr="00922729">
        <w:rPr>
          <w:rFonts w:ascii="David" w:hAnsi="David" w:hint="eastAsia"/>
          <w:szCs w:val="24"/>
          <w:rtl/>
        </w:rPr>
        <w:t>קול</w:t>
      </w:r>
      <w:r w:rsidRPr="00922729">
        <w:rPr>
          <w:rFonts w:ascii="David" w:hAnsi="David"/>
          <w:szCs w:val="24"/>
          <w:rtl/>
        </w:rPr>
        <w:t xml:space="preserve"> </w:t>
      </w:r>
      <w:r w:rsidRPr="00922729">
        <w:rPr>
          <w:rFonts w:ascii="David" w:hAnsi="David" w:hint="eastAsia"/>
          <w:szCs w:val="24"/>
          <w:rtl/>
        </w:rPr>
        <w:t>קורא</w:t>
      </w:r>
      <w:r w:rsidRPr="00922729">
        <w:rPr>
          <w:rFonts w:ascii="David" w:hAnsi="David"/>
          <w:szCs w:val="24"/>
          <w:rtl/>
        </w:rPr>
        <w:t xml:space="preserve"> ובמפרט המקצועי</w:t>
      </w:r>
      <w:r>
        <w:rPr>
          <w:rFonts w:ascii="David" w:hAnsi="David" w:hint="cs"/>
          <w:szCs w:val="24"/>
          <w:rtl/>
        </w:rPr>
        <w:t>.</w:t>
      </w:r>
    </w:p>
    <w:p w14:paraId="2DF8CED2" w14:textId="152A590A" w:rsidR="00815AF4" w:rsidRPr="00402151" w:rsidRDefault="00815AF4" w:rsidP="00A249D7">
      <w:pPr>
        <w:pStyle w:val="ae"/>
        <w:tabs>
          <w:tab w:val="left" w:pos="1445"/>
        </w:tabs>
        <w:spacing w:line="360" w:lineRule="auto"/>
        <w:ind w:left="0"/>
        <w:jc w:val="both"/>
        <w:rPr>
          <w:color w:val="FF0000"/>
          <w:sz w:val="22"/>
          <w:szCs w:val="22"/>
          <w:rtl/>
        </w:rPr>
      </w:pPr>
      <w:bookmarkStart w:id="1" w:name="_Toc34113986"/>
      <w:bookmarkEnd w:id="1"/>
    </w:p>
    <w:p w14:paraId="61006E0A" w14:textId="23F63891" w:rsidR="00A249D7" w:rsidRPr="00402151" w:rsidRDefault="00A249D7" w:rsidP="00815AF4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402151">
        <w:rPr>
          <w:rFonts w:hint="cs"/>
          <w:szCs w:val="24"/>
          <w:rtl/>
        </w:rPr>
        <w:t xml:space="preserve">מסמכי </w:t>
      </w:r>
      <w:r w:rsidR="00815AF4" w:rsidRPr="00402151">
        <w:rPr>
          <w:rFonts w:hint="cs"/>
          <w:szCs w:val="24"/>
          <w:rtl/>
        </w:rPr>
        <w:t>הקול קורא</w:t>
      </w:r>
      <w:r w:rsidRPr="00402151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815AF4" w:rsidRPr="00402151">
        <w:rPr>
          <w:rFonts w:hint="cs"/>
          <w:szCs w:val="24"/>
          <w:rtl/>
        </w:rPr>
        <w:t>בקול קורא</w:t>
      </w:r>
      <w:r w:rsidRPr="00402151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815AF4" w:rsidRPr="00402151">
        <w:rPr>
          <w:rFonts w:hint="cs"/>
          <w:szCs w:val="24"/>
          <w:rtl/>
        </w:rPr>
        <w:t>הקול קורא</w:t>
      </w:r>
      <w:r w:rsidRPr="00402151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402151">
          <w:rPr>
            <w:rStyle w:val="Hyperlink"/>
            <w:color w:val="auto"/>
            <w:szCs w:val="24"/>
          </w:rPr>
          <w:t>www.energy.gov.il</w:t>
        </w:r>
      </w:hyperlink>
      <w:r w:rsidRPr="00402151">
        <w:rPr>
          <w:szCs w:val="24"/>
        </w:rPr>
        <w:t xml:space="preserve"> </w:t>
      </w:r>
      <w:r w:rsidRPr="00402151">
        <w:rPr>
          <w:rFonts w:hint="cs"/>
          <w:szCs w:val="24"/>
          <w:rtl/>
        </w:rPr>
        <w:t>.</w:t>
      </w:r>
    </w:p>
    <w:p w14:paraId="20E8FAA9" w14:textId="77777777" w:rsidR="00A249D7" w:rsidRPr="00402151" w:rsidRDefault="00A249D7" w:rsidP="00A249D7">
      <w:pPr>
        <w:spacing w:line="360" w:lineRule="auto"/>
        <w:jc w:val="both"/>
        <w:rPr>
          <w:b/>
          <w:bCs/>
          <w:sz w:val="22"/>
          <w:szCs w:val="22"/>
          <w:rtl/>
        </w:rPr>
      </w:pPr>
    </w:p>
    <w:p w14:paraId="24E4EAB5" w14:textId="3E205656" w:rsidR="00A249D7" w:rsidRPr="00402151" w:rsidRDefault="00A249D7" w:rsidP="00402151">
      <w:pPr>
        <w:spacing w:line="360" w:lineRule="auto"/>
        <w:jc w:val="both"/>
        <w:rPr>
          <w:szCs w:val="24"/>
          <w:rtl/>
        </w:rPr>
      </w:pPr>
      <w:r w:rsidRPr="00402151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402151" w:rsidRPr="00402151">
        <w:rPr>
          <w:rFonts w:hint="cs"/>
          <w:b/>
          <w:bCs/>
          <w:szCs w:val="24"/>
          <w:rtl/>
        </w:rPr>
        <w:t xml:space="preserve">הקול קורא </w:t>
      </w:r>
      <w:r w:rsidRPr="00402151">
        <w:rPr>
          <w:rFonts w:hint="cs"/>
          <w:b/>
          <w:bCs/>
          <w:szCs w:val="24"/>
          <w:rtl/>
        </w:rPr>
        <w:t xml:space="preserve">יגבר האמור במסמכי </w:t>
      </w:r>
      <w:r w:rsidR="00402151" w:rsidRPr="00402151">
        <w:rPr>
          <w:rFonts w:hint="cs"/>
          <w:b/>
          <w:bCs/>
          <w:szCs w:val="24"/>
          <w:rtl/>
        </w:rPr>
        <w:t>הקול קורא.</w:t>
      </w:r>
    </w:p>
    <w:p w14:paraId="1AAFF733" w14:textId="77777777" w:rsidR="00E37E81" w:rsidRPr="00402151" w:rsidRDefault="00E37E81" w:rsidP="00A249D7">
      <w:pPr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</w:p>
    <w:p w14:paraId="7076E8F0" w14:textId="43D81D29" w:rsidR="00A249D7" w:rsidRPr="00402151" w:rsidRDefault="00A249D7" w:rsidP="00B637ED">
      <w:pPr>
        <w:spacing w:line="360" w:lineRule="auto"/>
        <w:jc w:val="both"/>
        <w:rPr>
          <w:szCs w:val="24"/>
          <w:rtl/>
        </w:rPr>
      </w:pPr>
      <w:r w:rsidRPr="00402151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6244E684" w:rsidR="00A249D7" w:rsidRPr="00402151" w:rsidRDefault="00A249D7" w:rsidP="00402151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402151">
        <w:rPr>
          <w:rFonts w:hint="cs"/>
          <w:szCs w:val="24"/>
          <w:rtl/>
        </w:rPr>
        <w:t xml:space="preserve">המועד האחרון להפניה של שאלות והבהרות הינו </w:t>
      </w:r>
      <w:r w:rsidR="00402151" w:rsidRPr="00402151">
        <w:rPr>
          <w:rFonts w:hint="cs"/>
          <w:b/>
          <w:bCs/>
          <w:szCs w:val="24"/>
          <w:u w:val="single"/>
          <w:rtl/>
        </w:rPr>
        <w:t>17.7.2022</w:t>
      </w:r>
      <w:r w:rsidRPr="00402151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402151">
        <w:rPr>
          <w:rFonts w:hint="cs"/>
          <w:szCs w:val="24"/>
          <w:rtl/>
        </w:rPr>
        <w:t xml:space="preserve"> בקובץ </w:t>
      </w:r>
      <w:r w:rsidRPr="00402151">
        <w:rPr>
          <w:rFonts w:hint="cs"/>
          <w:szCs w:val="24"/>
        </w:rPr>
        <w:t>WORD</w:t>
      </w:r>
      <w:r w:rsidRPr="00402151">
        <w:rPr>
          <w:rFonts w:hint="cs"/>
          <w:szCs w:val="24"/>
          <w:rtl/>
        </w:rPr>
        <w:t xml:space="preserve"> בלבד, לגב' אילנה טמסוט בדואר אלקטרוני שכתובתו:</w:t>
      </w:r>
      <w:hyperlink r:id="rId13" w:history="1">
        <w:r w:rsidRPr="00402151">
          <w:rPr>
            <w:rStyle w:val="Hyperlink"/>
            <w:color w:val="auto"/>
            <w:szCs w:val="24"/>
          </w:rPr>
          <w:t>itamsut@energy.gov.il</w:t>
        </w:r>
      </w:hyperlink>
      <w:r w:rsidRPr="00402151">
        <w:rPr>
          <w:szCs w:val="24"/>
        </w:rPr>
        <w:t xml:space="preserve"> </w:t>
      </w:r>
      <w:r w:rsidRPr="00402151">
        <w:rPr>
          <w:rFonts w:hint="cs"/>
          <w:szCs w:val="24"/>
          <w:rtl/>
        </w:rPr>
        <w:t>, המשרד לא ישיב שאלות שיגיעו לאחר מועד אחרון זה.</w:t>
      </w:r>
    </w:p>
    <w:p w14:paraId="6F562F85" w14:textId="77777777" w:rsidR="00A249D7" w:rsidRPr="00402151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color w:val="FF0000"/>
          <w:szCs w:val="24"/>
          <w:rtl/>
        </w:rPr>
      </w:pPr>
    </w:p>
    <w:p w14:paraId="5869FCF2" w14:textId="0EEBDB11" w:rsidR="00A249D7" w:rsidRPr="00402151" w:rsidRDefault="00A249D7" w:rsidP="00402151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402151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402151" w:rsidRPr="00402151">
        <w:rPr>
          <w:rFonts w:hint="cs"/>
          <w:b/>
          <w:bCs/>
          <w:szCs w:val="24"/>
          <w:u w:val="single"/>
          <w:rtl/>
        </w:rPr>
        <w:t>28.7.2022</w:t>
      </w:r>
      <w:r w:rsidR="00650043" w:rsidRPr="00402151">
        <w:rPr>
          <w:rFonts w:hint="cs"/>
          <w:b/>
          <w:bCs/>
          <w:szCs w:val="24"/>
          <w:u w:val="single"/>
          <w:rtl/>
        </w:rPr>
        <w:t xml:space="preserve"> </w:t>
      </w:r>
      <w:r w:rsidRPr="00402151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7519C506" w14:textId="77777777" w:rsidR="00A249D7" w:rsidRPr="00402151" w:rsidRDefault="00A249D7" w:rsidP="00A249D7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402151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1463EB46" w14:textId="77777777" w:rsidR="00B637ED" w:rsidRPr="00402151" w:rsidRDefault="00B637ED" w:rsidP="00B637ED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</w:p>
    <w:p w14:paraId="7BB26B4A" w14:textId="6A7B39C3" w:rsidR="00B637ED" w:rsidRPr="00402151" w:rsidRDefault="00B637ED" w:rsidP="00B637ED">
      <w:pPr>
        <w:spacing w:line="360" w:lineRule="auto"/>
        <w:jc w:val="both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402151">
        <w:rPr>
          <w:rFonts w:ascii="David" w:hAnsi="David" w:hint="cs"/>
          <w:b/>
          <w:bCs/>
          <w:szCs w:val="24"/>
          <w:u w:val="single"/>
          <w:rtl/>
          <w:lang w:eastAsia="he-IL"/>
        </w:rPr>
        <w:t>אופן הגשת הצעות:</w:t>
      </w:r>
    </w:p>
    <w:p w14:paraId="31233E4F" w14:textId="19629373" w:rsidR="00402151" w:rsidRDefault="00B637ED" w:rsidP="00402151">
      <w:pPr>
        <w:spacing w:line="360" w:lineRule="auto"/>
        <w:jc w:val="both"/>
        <w:rPr>
          <w:color w:val="1F497D"/>
        </w:rPr>
      </w:pPr>
      <w:r w:rsidRPr="00402151">
        <w:rPr>
          <w:rFonts w:ascii="David" w:hAnsi="David" w:hint="eastAsia"/>
          <w:szCs w:val="24"/>
          <w:rtl/>
          <w:lang w:eastAsia="he-IL"/>
        </w:rPr>
        <w:t>הגשת</w:t>
      </w:r>
      <w:r w:rsidRPr="00402151">
        <w:rPr>
          <w:rFonts w:ascii="David" w:hAnsi="David"/>
          <w:szCs w:val="24"/>
          <w:rtl/>
          <w:lang w:eastAsia="he-IL"/>
        </w:rPr>
        <w:t xml:space="preserve"> הצעות תתבצע באמצעות </w:t>
      </w:r>
      <w:r w:rsidRPr="00402151">
        <w:rPr>
          <w:rFonts w:ascii="David" w:hAnsi="David" w:hint="eastAsia"/>
          <w:szCs w:val="24"/>
          <w:rtl/>
          <w:lang w:eastAsia="he-IL"/>
        </w:rPr>
        <w:t>מערכת</w:t>
      </w:r>
      <w:r w:rsidRPr="00402151">
        <w:rPr>
          <w:rFonts w:ascii="David" w:hAnsi="David"/>
          <w:szCs w:val="24"/>
          <w:rtl/>
          <w:lang w:eastAsia="he-IL"/>
        </w:rPr>
        <w:t xml:space="preserve"> </w:t>
      </w:r>
      <w:r w:rsidRPr="00402151">
        <w:rPr>
          <w:rFonts w:ascii="David" w:hAnsi="David" w:hint="eastAsia"/>
          <w:szCs w:val="24"/>
          <w:rtl/>
          <w:lang w:eastAsia="he-IL"/>
        </w:rPr>
        <w:t>ההגשה</w:t>
      </w:r>
      <w:r w:rsidRPr="00402151">
        <w:rPr>
          <w:rFonts w:ascii="David" w:hAnsi="David"/>
          <w:szCs w:val="24"/>
          <w:rtl/>
          <w:lang w:eastAsia="he-IL"/>
        </w:rPr>
        <w:t xml:space="preserve"> </w:t>
      </w:r>
      <w:r w:rsidRPr="00402151">
        <w:rPr>
          <w:rFonts w:ascii="David" w:hAnsi="David" w:hint="eastAsia"/>
          <w:szCs w:val="24"/>
          <w:rtl/>
          <w:lang w:eastAsia="he-IL"/>
        </w:rPr>
        <w:t>המקוונת</w:t>
      </w:r>
      <w:r w:rsidRPr="00402151">
        <w:rPr>
          <w:rFonts w:ascii="David" w:hAnsi="David"/>
          <w:szCs w:val="24"/>
          <w:rtl/>
          <w:lang w:eastAsia="he-IL"/>
        </w:rPr>
        <w:t xml:space="preserve"> </w:t>
      </w:r>
      <w:r w:rsidRPr="00402151">
        <w:rPr>
          <w:rFonts w:ascii="David" w:hAnsi="David" w:hint="eastAsia"/>
          <w:szCs w:val="24"/>
          <w:rtl/>
          <w:lang w:eastAsia="he-IL"/>
        </w:rPr>
        <w:t>שבאתר</w:t>
      </w:r>
      <w:r w:rsidRPr="00402151">
        <w:rPr>
          <w:rFonts w:ascii="David" w:hAnsi="David"/>
          <w:szCs w:val="24"/>
          <w:rtl/>
          <w:lang w:eastAsia="he-IL"/>
        </w:rPr>
        <w:t xml:space="preserve"> </w:t>
      </w:r>
      <w:r w:rsidRPr="00402151">
        <w:rPr>
          <w:rFonts w:ascii="David" w:hAnsi="David" w:hint="eastAsia"/>
          <w:szCs w:val="24"/>
          <w:rtl/>
          <w:lang w:eastAsia="he-IL"/>
        </w:rPr>
        <w:t>המשרד</w:t>
      </w:r>
      <w:r w:rsidRPr="00402151">
        <w:rPr>
          <w:rFonts w:ascii="David" w:hAnsi="David"/>
          <w:szCs w:val="24"/>
          <w:rtl/>
          <w:lang w:eastAsia="he-IL"/>
        </w:rPr>
        <w:t xml:space="preserve">. </w:t>
      </w:r>
      <w:r w:rsidRPr="00402151">
        <w:rPr>
          <w:rFonts w:ascii="David" w:hAnsi="David" w:hint="cs"/>
          <w:szCs w:val="24"/>
          <w:rtl/>
          <w:lang w:eastAsia="he-IL"/>
        </w:rPr>
        <w:t xml:space="preserve">ההגשה המקוונת תתאפשר </w:t>
      </w:r>
      <w:r w:rsidRPr="00402151">
        <w:rPr>
          <w:rFonts w:ascii="David" w:hAnsi="David"/>
          <w:b/>
          <w:bCs/>
          <w:szCs w:val="24"/>
          <w:rtl/>
          <w:lang w:eastAsia="he-IL"/>
        </w:rPr>
        <w:t>עד ל</w:t>
      </w:r>
      <w:r w:rsidRPr="00402151">
        <w:rPr>
          <w:rFonts w:ascii="David" w:hAnsi="David" w:hint="cs"/>
          <w:b/>
          <w:bCs/>
          <w:szCs w:val="24"/>
          <w:rtl/>
          <w:lang w:eastAsia="he-IL"/>
        </w:rPr>
        <w:t>יום</w:t>
      </w:r>
      <w:r w:rsidRPr="00402151">
        <w:rPr>
          <w:rFonts w:ascii="David" w:hAnsi="David"/>
          <w:b/>
          <w:bCs/>
          <w:szCs w:val="24"/>
          <w:rtl/>
          <w:lang w:eastAsia="he-IL"/>
        </w:rPr>
        <w:t xml:space="preserve"> </w:t>
      </w:r>
      <w:r w:rsidR="00402151" w:rsidRPr="00402151">
        <w:rPr>
          <w:rFonts w:ascii="David" w:hAnsi="David" w:hint="cs"/>
          <w:b/>
          <w:bCs/>
          <w:szCs w:val="24"/>
          <w:rtl/>
          <w:lang w:eastAsia="he-IL"/>
        </w:rPr>
        <w:t xml:space="preserve">15.8.2022 </w:t>
      </w:r>
      <w:r w:rsidRPr="00402151">
        <w:rPr>
          <w:rFonts w:ascii="David" w:hAnsi="David"/>
          <w:b/>
          <w:bCs/>
          <w:szCs w:val="24"/>
          <w:rtl/>
          <w:lang w:eastAsia="he-IL"/>
        </w:rPr>
        <w:t>בשעה 14:00</w:t>
      </w:r>
      <w:r w:rsidRPr="00402151">
        <w:rPr>
          <w:rFonts w:ascii="David" w:hAnsi="David"/>
          <w:szCs w:val="24"/>
          <w:rtl/>
          <w:lang w:eastAsia="he-IL"/>
        </w:rPr>
        <w:t>.</w:t>
      </w:r>
      <w:r w:rsidRPr="00402151">
        <w:rPr>
          <w:rFonts w:ascii="David" w:hAnsi="David" w:hint="cs"/>
          <w:szCs w:val="24"/>
          <w:rtl/>
          <w:lang w:eastAsia="he-IL"/>
        </w:rPr>
        <w:t xml:space="preserve"> הכניסה למערכת המקוונת תתבצע באמצעות קישור שיופיע בעמוד הפרסום של הקול</w:t>
      </w:r>
      <w:r w:rsidRPr="00402151">
        <w:rPr>
          <w:rFonts w:ascii="David" w:hAnsi="David" w:hint="cs"/>
          <w:color w:val="FF0000"/>
          <w:szCs w:val="24"/>
          <w:rtl/>
          <w:lang w:eastAsia="he-IL"/>
        </w:rPr>
        <w:t xml:space="preserve"> </w:t>
      </w:r>
      <w:r w:rsidRPr="00402151">
        <w:rPr>
          <w:rFonts w:ascii="David" w:hAnsi="David" w:hint="cs"/>
          <w:szCs w:val="24"/>
          <w:rtl/>
          <w:lang w:eastAsia="he-IL"/>
        </w:rPr>
        <w:t>הקורא, בכתובת</w:t>
      </w:r>
      <w:r w:rsidRPr="00402151">
        <w:rPr>
          <w:rFonts w:ascii="David" w:hAnsi="David"/>
          <w:szCs w:val="24"/>
          <w:rtl/>
          <w:lang w:eastAsia="he-IL"/>
        </w:rPr>
        <w:t>:</w:t>
      </w:r>
      <w:r w:rsidRPr="00402151">
        <w:rPr>
          <w:rFonts w:ascii="David" w:hAnsi="David"/>
          <w:color w:val="FF0000"/>
          <w:szCs w:val="24"/>
          <w:rtl/>
          <w:lang w:eastAsia="he-IL"/>
        </w:rPr>
        <w:t xml:space="preserve"> </w:t>
      </w:r>
      <w:r w:rsidR="00402151">
        <w:rPr>
          <w:rFonts w:ascii="David" w:hAnsi="David" w:hint="cs"/>
          <w:color w:val="FF0000"/>
          <w:szCs w:val="24"/>
          <w:rtl/>
          <w:lang w:eastAsia="he-IL"/>
        </w:rPr>
        <w:t xml:space="preserve"> </w:t>
      </w:r>
      <w:hyperlink r:id="rId14" w:history="1">
        <w:r w:rsidR="00402151">
          <w:rPr>
            <w:rStyle w:val="Hyperlink"/>
            <w:rFonts w:hint="cs"/>
          </w:rPr>
          <w:t>https://www.gov.il/he/departments/publications/Call_for_bids/tender_72_22</w:t>
        </w:r>
      </w:hyperlink>
      <w:r w:rsidR="00402151">
        <w:rPr>
          <w:rFonts w:ascii="Arial" w:hAnsi="Arial" w:cs="Arial"/>
          <w:color w:val="1F497D"/>
          <w:rtl/>
        </w:rPr>
        <w:t xml:space="preserve"> </w:t>
      </w:r>
    </w:p>
    <w:p w14:paraId="7AD8FF82" w14:textId="2E81EF4E" w:rsidR="002A40A9" w:rsidRPr="00402151" w:rsidRDefault="002A40A9" w:rsidP="00A249D7">
      <w:pPr>
        <w:rPr>
          <w:color w:val="FF0000"/>
          <w:sz w:val="22"/>
          <w:szCs w:val="22"/>
          <w:rtl/>
        </w:rPr>
      </w:pPr>
      <w:bookmarkStart w:id="2" w:name="_GoBack"/>
      <w:bookmarkEnd w:id="2"/>
    </w:p>
    <w:sectPr w:rsidR="002A40A9" w:rsidRPr="00402151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2ADCEC6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D" w14:textId="02557AE1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123A2752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E45FFC" w:rsidRPr="00E45FFC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7A80CC7"/>
    <w:multiLevelType w:val="hybridMultilevel"/>
    <w:tmpl w:val="DADE0DF0"/>
    <w:lvl w:ilvl="0" w:tplc="0409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6" w:hanging="360"/>
      </w:pPr>
      <w:rPr>
        <w:rFonts w:ascii="Wingdings" w:hAnsi="Wingdings" w:hint="default"/>
      </w:rPr>
    </w:lvl>
  </w:abstractNum>
  <w:abstractNum w:abstractNumId="4" w15:restartNumberingAfterBreak="0">
    <w:nsid w:val="29ED1A0F"/>
    <w:multiLevelType w:val="multilevel"/>
    <w:tmpl w:val="1DE2C8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  <w:sz w:val="24"/>
        <w:u w:val="single"/>
      </w:rPr>
    </w:lvl>
    <w:lvl w:ilvl="1">
      <w:start w:val="3"/>
      <w:numFmt w:val="decimal"/>
      <w:lvlText w:val="%1.%2"/>
      <w:lvlJc w:val="left"/>
      <w:pPr>
        <w:ind w:left="1021" w:hanging="525"/>
      </w:pPr>
      <w:rPr>
        <w:rFonts w:hint="default"/>
        <w:sz w:val="24"/>
        <w:u w:val="single"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2704" w:hanging="720"/>
      </w:pPr>
      <w:rPr>
        <w:rFonts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sz w:val="24"/>
        <w:u w:val="single"/>
      </w:rPr>
    </w:lvl>
  </w:abstractNum>
  <w:abstractNum w:abstractNumId="5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8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12"/>
  </w:num>
  <w:num w:numId="5">
    <w:abstractNumId w:val="8"/>
  </w:num>
  <w:num w:numId="6">
    <w:abstractNumId w:val="6"/>
  </w:num>
  <w:num w:numId="7">
    <w:abstractNumId w:val="9"/>
  </w:num>
  <w:num w:numId="8">
    <w:abstractNumId w:val="10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5"/>
  </w:num>
  <w:num w:numId="11">
    <w:abstractNumId w:val="1"/>
  </w:num>
  <w:num w:numId="12">
    <w:abstractNumId w:val="8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3">
    <w:abstractNumId w:val="3"/>
  </w:num>
  <w:num w:numId="14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11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2151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081F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85F31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45FFC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1297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3"/>
    <w:next w:val="a3"/>
    <w:link w:val="90"/>
    <w:qFormat/>
    <w:rsid w:val="00402151"/>
    <w:pPr>
      <w:keepNext/>
      <w:numPr>
        <w:numId w:val="11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character" w:customStyle="1" w:styleId="90">
    <w:name w:val="כותרת 9 תו"/>
    <w:basedOn w:val="a4"/>
    <w:link w:val="9"/>
    <w:rsid w:val="00402151"/>
    <w:rPr>
      <w:rFonts w:cs="David"/>
      <w:sz w:val="24"/>
      <w:szCs w:val="2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.gov.il/he/departments/publications/Call_for_bids/tender_72_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חת_205_2022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30 ביוני 2022</DocumentCreateDateEnglish>
    <DocumentCreateDateHebrew xmlns="8f5b83e0-a1d3-486c-bd07-833a425c74af">א' בתמוז התשפ"ב</DocumentCreateDateHebrew>
    <SubjectDocument xmlns="8f5b83e0-a1d3-486c-bd07-833a425c74af">פרסום עברית קול קורא 72/2022 אקדמיה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30/06/2022 01:56;17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205</CounterString>
    <LastLockUser xmlns="8f5b83e0-a1d3-486c-bd07-833a425c74af" xsi:nil="true"/>
    <LastCheckOutDate xmlns="8f5b83e0-a1d3-486c-bd07-833a425c74af">30/06/2022 01:56;21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HT_205_2022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2022-06-30T00:00:00+00:00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terms/"/>
    <ds:schemaRef ds:uri="http://purl.org/dc/dcmitype/"/>
    <ds:schemaRef ds:uri="http://schemas.microsoft.com/office/2006/documentManagement/types"/>
    <ds:schemaRef ds:uri="http://purl.org/dc/elements/1.1/"/>
    <ds:schemaRef ds:uri="87b98568-e8c7-4058-bf31-e11803adaf85"/>
    <ds:schemaRef ds:uri="8f5b83e0-a1d3-486c-bd07-833a425c74af"/>
  </ds:schemaRefs>
</ds:datastoreItem>
</file>

<file path=customXml/itemProps2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72F5C407-F640-4743-B849-C7A599539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537</Words>
  <Characters>2690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2022-06-30T11:07:00Z</cp:lastPrinted>
  <dcterms:created xsi:type="dcterms:W3CDTF">2022-06-30T11:18:00Z</dcterms:created>
  <dcterms:modified xsi:type="dcterms:W3CDTF">2022-06-30T11:18:00Z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